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79" w:rsidRPr="00C14A79" w:rsidRDefault="00C14A79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7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14A79" w:rsidRPr="00C14A79" w:rsidRDefault="00C14A79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79">
        <w:rPr>
          <w:rFonts w:ascii="Times New Roman" w:hAnsi="Times New Roman" w:cs="Times New Roman"/>
          <w:b/>
          <w:sz w:val="24"/>
          <w:szCs w:val="24"/>
        </w:rPr>
        <w:t xml:space="preserve">Детский сад № 9 «Улыбка» </w:t>
      </w:r>
      <w:proofErr w:type="gramStart"/>
      <w:r w:rsidRPr="00C14A7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14A79">
        <w:rPr>
          <w:rFonts w:ascii="Times New Roman" w:hAnsi="Times New Roman" w:cs="Times New Roman"/>
          <w:b/>
          <w:sz w:val="24"/>
          <w:szCs w:val="24"/>
        </w:rPr>
        <w:t>. Ведено</w:t>
      </w:r>
    </w:p>
    <w:p w:rsidR="00C14A79" w:rsidRDefault="00C14A79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Pr="00420AD3" w:rsidRDefault="00C14A79" w:rsidP="00C14A79">
      <w:pPr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</w:t>
      </w: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proofErr w:type="gramStart"/>
      <w:r w:rsidRPr="005E2F99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 xml:space="preserve">Детский сад № 9 «Улыбка» </w:t>
      </w:r>
      <w:proofErr w:type="gramStart"/>
      <w:r w:rsidRPr="005E2F9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E2F99">
        <w:rPr>
          <w:rFonts w:ascii="Times New Roman" w:hAnsi="Times New Roman" w:cs="Times New Roman"/>
          <w:b/>
          <w:sz w:val="28"/>
          <w:szCs w:val="28"/>
        </w:rPr>
        <w:t>. Ведено</w:t>
      </w:r>
    </w:p>
    <w:p w:rsidR="00C14A79" w:rsidRPr="005E2F99" w:rsidRDefault="005E2F9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14A79" w:rsidRPr="005E2F99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C14A79" w:rsidRPr="00652BCE" w:rsidRDefault="00C14A79" w:rsidP="00C14A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E2F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E2F9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E2F99">
        <w:rPr>
          <w:rFonts w:ascii="Times New Roman" w:hAnsi="Times New Roman" w:cs="Times New Roman"/>
          <w:sz w:val="28"/>
          <w:szCs w:val="28"/>
        </w:rPr>
        <w:t>едено-2020г.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МБДОУ Детский сад № 9 «Улыбка»с</w:t>
      </w:r>
      <w:proofErr w:type="gramStart"/>
      <w:r w:rsidRPr="00D3678C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D3678C">
        <w:rPr>
          <w:rFonts w:ascii="Times New Roman" w:hAnsi="Times New Roman" w:cs="Times New Roman"/>
          <w:b/>
          <w:sz w:val="28"/>
          <w:szCs w:val="28"/>
        </w:rPr>
        <w:t>едено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за 2019 – 2020 учебный год.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D3678C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2019 – 2020 учебный год.</w:t>
      </w:r>
    </w:p>
    <w:p w:rsidR="005E2F99" w:rsidRPr="00D3678C" w:rsidRDefault="005E2F99" w:rsidP="005E2F9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D3678C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Детский сад №9 « Улыбка» 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>. Ведено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D3678C">
        <w:rPr>
          <w:rFonts w:ascii="Times New Roman" w:hAnsi="Times New Roman" w:cs="Times New Roman"/>
          <w:sz w:val="28"/>
          <w:szCs w:val="28"/>
        </w:rPr>
        <w:t>МБДОУ Детский сад №9 «Улыбка»с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>едено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Лицензия: серия 20 Л 02 № 0001565, регистрационный № 3184 от 22.11.2019,выдана Министерством образования и науки Чеченской Республики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Адрес:</w:t>
      </w:r>
      <w:r w:rsidRPr="00D3678C">
        <w:rPr>
          <w:rFonts w:ascii="Times New Roman" w:hAnsi="Times New Roman" w:cs="Times New Roman"/>
          <w:sz w:val="28"/>
          <w:szCs w:val="28"/>
        </w:rPr>
        <w:t xml:space="preserve">366337, Чеченская Республика,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район с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>едено, ул.Мира, 6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В ДОУ в 2019-2020 учебном году функционировали: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Младшая разновозрастная группа  – дети с 1,5 до 4 лет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Старшая разновозрастная группа  – дети с 4 до 7 лет;</w:t>
      </w:r>
    </w:p>
    <w:p w:rsidR="005E2F99" w:rsidRPr="00D3678C" w:rsidRDefault="005E2F99" w:rsidP="005E2F9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3.4.1.3049-13 количество мест в ДОУ на 2019-2020 учебный год 70 детей.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D3678C">
        <w:rPr>
          <w:rFonts w:ascii="Times New Roman" w:hAnsi="Times New Roman" w:cs="Times New Roman"/>
          <w:sz w:val="28"/>
          <w:szCs w:val="28"/>
        </w:rPr>
        <w:t xml:space="preserve"> осуществляется в соответствии с законодательством РФ и Уставом на принципах единоначалия и самоуправления. Управляющая система </w:t>
      </w:r>
      <w:r w:rsidRPr="00D3678C">
        <w:rPr>
          <w:rFonts w:ascii="Times New Roman" w:hAnsi="Times New Roman" w:cs="Times New Roman"/>
          <w:sz w:val="28"/>
          <w:szCs w:val="28"/>
        </w:rPr>
        <w:lastRenderedPageBreak/>
        <w:t>состоит из двух структур, деятельность которых регламентируется Уставом ДОУ и соответствующими положениями:</w:t>
      </w:r>
    </w:p>
    <w:p w:rsidR="005E2F99" w:rsidRPr="00D3678C" w:rsidRDefault="005E2F99" w:rsidP="005E2F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5E2F99" w:rsidRPr="00D3678C" w:rsidRDefault="005E2F99" w:rsidP="005E2F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D367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     В 2019-2020 учебном году образовательная деятельность в учреждении осуществлялась в соответствии с Программой развития МБДОУ Детский сад№9. 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 ребёнка в разных видах деятельности.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5E2F99" w:rsidRPr="00B3757A" w:rsidRDefault="005E2F99" w:rsidP="005E2F99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D3678C">
        <w:rPr>
          <w:rFonts w:ascii="Times New Roman" w:hAnsi="Times New Roman" w:cs="Times New Roman"/>
          <w:sz w:val="28"/>
          <w:szCs w:val="28"/>
        </w:rPr>
        <w:t>Образовательная организация имеет </w:t>
      </w:r>
      <w:r w:rsidRPr="00D3678C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 w:rsidRPr="00D367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757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B3757A">
        <w:rPr>
          <w:rFonts w:ascii="Times New Roman" w:hAnsi="Times New Roman" w:cs="Times New Roman"/>
          <w:sz w:val="28"/>
          <w:szCs w:val="28"/>
        </w:rPr>
        <w:t>9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udu</w:t>
      </w:r>
      <w:proofErr w:type="spellEnd"/>
      <w:r w:rsidRPr="00B375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B3757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375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78C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367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3678C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D367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678C">
        <w:rPr>
          <w:rFonts w:ascii="Times New Roman" w:hAnsi="Times New Roman" w:cs="Times New Roman"/>
          <w:sz w:val="28"/>
          <w:szCs w:val="28"/>
          <w:lang w:val="en-US"/>
        </w:rPr>
        <w:t> sad</w:t>
      </w:r>
      <w:r w:rsidRPr="00D3678C">
        <w:rPr>
          <w:rFonts w:ascii="Times New Roman" w:hAnsi="Times New Roman" w:cs="Times New Roman"/>
          <w:sz w:val="28"/>
          <w:szCs w:val="28"/>
        </w:rPr>
        <w:t>9</w:t>
      </w:r>
      <w:proofErr w:type="spellStart"/>
      <w:r w:rsidRPr="00D3678C">
        <w:rPr>
          <w:rFonts w:ascii="Times New Roman" w:hAnsi="Times New Roman" w:cs="Times New Roman"/>
          <w:sz w:val="28"/>
          <w:szCs w:val="28"/>
          <w:lang w:val="en-US"/>
        </w:rPr>
        <w:t>vedeno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>@</w:t>
      </w:r>
      <w:r w:rsidRPr="00D367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67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67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F99" w:rsidRPr="00D3678C" w:rsidRDefault="005E2F99" w:rsidP="005E2F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5E2F99" w:rsidRPr="00D3678C" w:rsidRDefault="005E2F99" w:rsidP="005E2F9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 xml:space="preserve">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электробезопасности</w:t>
      </w:r>
      <w:proofErr w:type="spellEnd"/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.</w:t>
      </w:r>
    </w:p>
    <w:p w:rsidR="005E2F99" w:rsidRPr="00D3678C" w:rsidRDefault="005E2F99" w:rsidP="005E2F9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D367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85"/>
        <w:gridCol w:w="2410"/>
      </w:tblGrid>
      <w:tr w:rsidR="005E2F99" w:rsidRPr="00D3678C" w:rsidTr="004D0EEB">
        <w:tc>
          <w:tcPr>
            <w:tcW w:w="567" w:type="dxa"/>
          </w:tcPr>
          <w:p w:rsidR="005E2F99" w:rsidRPr="00D3678C" w:rsidRDefault="005E2F99" w:rsidP="004D0E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5E2F99" w:rsidRPr="00D3678C" w:rsidRDefault="005E2F99" w:rsidP="004D0E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5E2F99" w:rsidRPr="00D3678C" w:rsidRDefault="005E2F99" w:rsidP="004D0E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5E2F99" w:rsidRPr="00D3678C" w:rsidTr="004D0EEB">
        <w:tc>
          <w:tcPr>
            <w:tcW w:w="567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ав.по ВМР</w:t>
            </w:r>
          </w:p>
        </w:tc>
        <w:tc>
          <w:tcPr>
            <w:tcW w:w="2410" w:type="dxa"/>
          </w:tcPr>
          <w:p w:rsidR="005E2F99" w:rsidRPr="00D3678C" w:rsidRDefault="005E2F99" w:rsidP="004D0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E2F99" w:rsidRPr="00D3678C" w:rsidTr="004D0EEB">
        <w:tc>
          <w:tcPr>
            <w:tcW w:w="567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5E2F99" w:rsidRPr="00D3678C" w:rsidRDefault="005E2F99" w:rsidP="004D0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5E2F99" w:rsidRPr="00D3678C" w:rsidTr="004D0EEB">
        <w:tc>
          <w:tcPr>
            <w:tcW w:w="567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E2F99" w:rsidRPr="00D3678C" w:rsidRDefault="005E2F99" w:rsidP="004D0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5E2F99" w:rsidRPr="00D3678C" w:rsidRDefault="005E2F99" w:rsidP="004D0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5E2F99" w:rsidRPr="00D3678C" w:rsidRDefault="005E2F99" w:rsidP="005E2F99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F99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Сведения о педагогических кадрах ДОУ</w:t>
      </w:r>
    </w:p>
    <w:p w:rsidR="005E2F99" w:rsidRPr="00D3678C" w:rsidRDefault="005E2F99" w:rsidP="005E2F9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Look w:val="04A0"/>
      </w:tblPr>
      <w:tblGrid>
        <w:gridCol w:w="1418"/>
        <w:gridCol w:w="1513"/>
        <w:gridCol w:w="1783"/>
        <w:gridCol w:w="606"/>
        <w:gridCol w:w="1226"/>
        <w:gridCol w:w="1477"/>
      </w:tblGrid>
      <w:tr w:rsidR="005E2F99" w:rsidRPr="00D3678C" w:rsidTr="004D0EEB">
        <w:trPr>
          <w:jc w:val="center"/>
        </w:trPr>
        <w:tc>
          <w:tcPr>
            <w:tcW w:w="1418" w:type="dxa"/>
            <w:vMerge w:val="restart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309" w:type="dxa"/>
            <w:gridSpan w:val="3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2F99" w:rsidRPr="00D3678C" w:rsidTr="004D0EEB">
        <w:trPr>
          <w:jc w:val="center"/>
        </w:trPr>
        <w:tc>
          <w:tcPr>
            <w:tcW w:w="1418" w:type="dxa"/>
            <w:vMerge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5E2F99" w:rsidRPr="00D3678C" w:rsidRDefault="005E2F99" w:rsidP="004D0E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226" w:type="dxa"/>
          </w:tcPr>
          <w:p w:rsidR="005E2F99" w:rsidRPr="00D3678C" w:rsidRDefault="005E2F99" w:rsidP="004D0E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77" w:type="dxa"/>
          </w:tcPr>
          <w:p w:rsidR="005E2F99" w:rsidRPr="00D3678C" w:rsidRDefault="005E2F99" w:rsidP="004D0E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5E2F99" w:rsidRPr="00D3678C" w:rsidTr="004D0EEB">
        <w:trPr>
          <w:jc w:val="center"/>
        </w:trPr>
        <w:tc>
          <w:tcPr>
            <w:tcW w:w="1418" w:type="dxa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3" w:type="dxa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3" w:type="dxa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</w:tcPr>
          <w:p w:rsidR="005E2F99" w:rsidRPr="00D3678C" w:rsidRDefault="005E2F99" w:rsidP="004D0EE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</w:tcPr>
          <w:p w:rsidR="005E2F99" w:rsidRPr="00D3678C" w:rsidRDefault="005E2F99" w:rsidP="004D0E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5E2F99" w:rsidRPr="00D3678C" w:rsidRDefault="005E2F99" w:rsidP="005E2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Cs/>
          <w:sz w:val="28"/>
          <w:szCs w:val="28"/>
        </w:rPr>
        <w:t xml:space="preserve">Работа     с  кадрами   в    2019 – 2020  учебном   году   </w:t>
      </w:r>
      <w:r w:rsidRPr="00D3678C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на повышение   профессионализма,    творческого  потенциала     педагогической    культуры педагогов,   оказание    методической   помощи  педагогам.</w:t>
      </w:r>
    </w:p>
    <w:p w:rsidR="005E2F99" w:rsidRPr="00D3678C" w:rsidRDefault="005E2F99" w:rsidP="005E2F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В детском саду работают  5 педагога. Воспитание, обучение, развитие детей  на уровне требований современной дошкольной педагогики – главный принцип работы всех сотрудников. 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>В 2019-2020 учебном году прошли аттестацию на соответствие занимаемой должности: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649"/>
        <w:gridCol w:w="2552"/>
      </w:tblGrid>
      <w:tr w:rsidR="005E2F99" w:rsidRPr="00D3678C" w:rsidTr="004D0EEB">
        <w:trPr>
          <w:jc w:val="center"/>
        </w:trPr>
        <w:tc>
          <w:tcPr>
            <w:tcW w:w="4649" w:type="dxa"/>
          </w:tcPr>
          <w:p w:rsidR="005E2F99" w:rsidRPr="00D3678C" w:rsidRDefault="005E2F99" w:rsidP="004D0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552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5E2F99" w:rsidRPr="00D3678C" w:rsidTr="004D0EEB">
        <w:trPr>
          <w:jc w:val="center"/>
        </w:trPr>
        <w:tc>
          <w:tcPr>
            <w:tcW w:w="4649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Зара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2552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E2F99" w:rsidRPr="00D3678C" w:rsidTr="004D0EEB">
        <w:trPr>
          <w:jc w:val="center"/>
        </w:trPr>
        <w:tc>
          <w:tcPr>
            <w:tcW w:w="4649" w:type="dxa"/>
          </w:tcPr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Джафарова 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2552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E2F99" w:rsidRPr="00D3678C" w:rsidTr="004D0EEB">
        <w:trPr>
          <w:jc w:val="center"/>
        </w:trPr>
        <w:tc>
          <w:tcPr>
            <w:tcW w:w="4649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Сатаева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Мухмадовна</w:t>
            </w:r>
            <w:proofErr w:type="spellEnd"/>
          </w:p>
        </w:tc>
        <w:tc>
          <w:tcPr>
            <w:tcW w:w="2552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E2F99" w:rsidRPr="00D3678C" w:rsidTr="004D0EEB">
        <w:trPr>
          <w:jc w:val="center"/>
        </w:trPr>
        <w:tc>
          <w:tcPr>
            <w:tcW w:w="4649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ТимирбулатоваДжамиля</w:t>
            </w:r>
            <w:proofErr w:type="spellEnd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Бибулатовна</w:t>
            </w:r>
            <w:proofErr w:type="spellEnd"/>
          </w:p>
        </w:tc>
        <w:tc>
          <w:tcPr>
            <w:tcW w:w="2552" w:type="dxa"/>
          </w:tcPr>
          <w:p w:rsidR="005E2F99" w:rsidRPr="00D3678C" w:rsidRDefault="005E2F99" w:rsidP="004D0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5E2F99" w:rsidRPr="00D3678C" w:rsidRDefault="005E2F99" w:rsidP="005E2F99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E2F99" w:rsidRPr="00B3757A" w:rsidRDefault="005E2F99" w:rsidP="005E2F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5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>Педагогический проце</w:t>
      </w:r>
      <w:proofErr w:type="gramStart"/>
      <w:r w:rsidRPr="00D3678C">
        <w:rPr>
          <w:rFonts w:ascii="Times New Roman" w:eastAsia="Times New Roman" w:hAnsi="Times New Roman" w:cs="Times New Roman"/>
          <w:sz w:val="28"/>
          <w:szCs w:val="28"/>
        </w:rPr>
        <w:t>сс в 20</w:t>
      </w:r>
      <w:proofErr w:type="gramEnd"/>
      <w:r w:rsidRPr="00D3678C">
        <w:rPr>
          <w:rFonts w:ascii="Times New Roman" w:eastAsia="Times New Roman" w:hAnsi="Times New Roman" w:cs="Times New Roman"/>
          <w:sz w:val="28"/>
          <w:szCs w:val="28"/>
        </w:rPr>
        <w:t xml:space="preserve">19-2020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Pr="00D3678C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D3678C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 ФГОС ДО.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Парциальная программа, используемая в </w:t>
      </w:r>
      <w:proofErr w:type="spellStart"/>
      <w:proofErr w:type="gramStart"/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</w:t>
      </w:r>
      <w:proofErr w:type="spellEnd"/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- воспитательном</w:t>
      </w:r>
      <w:proofErr w:type="gramEnd"/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процессе ДОУ:</w:t>
      </w:r>
      <w:r w:rsidRPr="00D3678C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направленная на создание условий для приобщения детей дошкольного возраста к духовно-нравственным ценностям, а также воспитание готовности следовать им. Целью реализации парциальной программы Е. А. Мироненко «Играем в экономику» является побуждение интереса у дошкольников к изучению мира экономики и финансов.</w:t>
      </w:r>
    </w:p>
    <w:p w:rsidR="005E2F99" w:rsidRPr="00D3678C" w:rsidRDefault="005E2F99" w:rsidP="005E2F99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ДОУ име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5E2F99" w:rsidRPr="00D3678C" w:rsidRDefault="005E2F99" w:rsidP="005E2F99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ны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ци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ля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ют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ува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же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ж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соз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ду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обес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хо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учет воз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ду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ОО художественно-эстетическое развитие (деятельность -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 выполнения    образовательной  программы  ДОУ  по образовательным      областям,  </w:t>
      </w:r>
      <w:proofErr w:type="gramStart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обозначенными</w:t>
      </w:r>
      <w:proofErr w:type="gramEnd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в  ФГОС ДО,  и   годовым   задачам.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</w:t>
      </w: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видах  его  деятельности  и  направлен   на  осуществление  задач всестороннего  развития  личности  ребенка.</w:t>
      </w:r>
    </w:p>
    <w:p w:rsidR="005E2F99" w:rsidRPr="00D3678C" w:rsidRDefault="005E2F99" w:rsidP="005E2F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анализе планирования  совместной   работы  с  детьми  по  познавательной  деятельности  ребенка выявлено, что документация по календарно - перспективным планам (ООД) воспитателей ведётся регулярно,  в соответствии с ФГОС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Планирование соответствует программным требованиям, возрастным особенностям детей.  В планах воспитательно-образовательной работы недостаточно внимания отводится математической работе с детьми. Не всегда и не у всех воспитателей прописаны различные дидактические, настольные игры с математическим содержанием.  Индивидуальная работа с детьми ведётся в соответствии с возрастом и потребностями детей и планируется регулярно. Но не запланирована совместная деятельность в режимные моменты. Также,  не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достаточна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отражена, либо вообще не запланирована работа с родителями по данной теме.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 целью  выявления  представлений  родителей  о  развивающих  играх  и  познавательном  развитии   детей,  в  ДОУ  было  проведено  анкетирование  родителей.  Всего  приняли  участие  36 человек  (это 43 % от  всех  родителей воспитанников старших групп).  Результаты  показали:  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91 % опрошенных  считают,  что  их  дети  часто  задают  вопросы  почему?  Зачем?  Как? т.е. являются  любознательными.  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38 % родителей отвечают,  что  их  дети  дома  </w:t>
      </w:r>
      <w:r w:rsidRPr="00D367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часто</w:t>
      </w: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играют  в познавательные  игры, а 44%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считают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их дети </w:t>
      </w:r>
      <w:r w:rsidRPr="00D367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иногда </w:t>
      </w: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играют  в познавательные  игры.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развивающих  игр  родителям  наиболее  знакомы  такие  игры:  домино  (41%),  лото  (58 %), шашки (75 %), 5 % слышали  об играх  Никитиных. 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 у  наших  воспитанников  есть  такие  развивающие  игры  домино и  лото  (44 %), шашки (66 %), шахматы,  кубики, мозаики и </w:t>
      </w:r>
      <w:proofErr w:type="spell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(25 %).  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19 % родителей  считают  основной  целью   познавательного  развития  детей  в  детском  саду - научить детей считать, решать задачи, выучить цифры;  30% - научить детей ориентироваться в пространстве и во времени; 38 %- развитие  психических  функций, мышления, внимания, памяти;   27% - подготовка  к  обучению  в школе.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63 % считают,  что  в  группах  имеется  наглядная  полезная  информация  для  родителей  по  познавательному  развитию  детей,  33% не обращают внимания.</w:t>
      </w:r>
    </w:p>
    <w:p w:rsidR="005E2F99" w:rsidRPr="00D3678C" w:rsidRDefault="005E2F99" w:rsidP="005E2F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36% родителей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довольны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работой воспитателей, 13 % нуждаются в консультациях по формированию элементарных математических представлений.</w:t>
      </w:r>
    </w:p>
    <w:p w:rsidR="005E2F99" w:rsidRPr="00D3678C" w:rsidRDefault="005E2F99" w:rsidP="005E2F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изучения условий  для  познавательного  развития  детей  по ФГОС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детском  саду  показали, что воспитателями  групп  проведена большая  работа по оформлению математических центров,  подбору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группах  математические центры размещены  так, что каждый ребёнок имеет доступ к пособиям. Все предлагаемые детям игры педагогически целесообразны и соответствуют возрасту детей.  Атрибуты и игровое оборудование безопасно, эстетично, аккуратно хранится.</w:t>
      </w:r>
    </w:p>
    <w:p w:rsidR="005E2F99" w:rsidRPr="00D3678C" w:rsidRDefault="005E2F99" w:rsidP="005E2F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D367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педагогического коллектива  ДОУ по созданию условий по формированию элементарных математических представлений в группах ведётся целенаправленно. Грубых нарушений не выявлено.</w:t>
      </w:r>
    </w:p>
    <w:p w:rsidR="005E2F99" w:rsidRPr="00D3678C" w:rsidRDefault="005E2F99" w:rsidP="005E2F9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Организация методической работы.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Методическая работа осуществлялась    согласно годовому плану  работы на 2019-2020 учебный год. Анализ работы показал, что все мероприятия способствовали реализации поставленных задач.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Проведены следующие педагогические советы: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«Организация воспитательно-образовательной работы ДОУ в новом 2019-2020 учебном году»;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-«Речевое развитие дошкольников в условиях ДОУ»;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технологии в ДОУ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-«Подведение итогов за</w:t>
      </w:r>
      <w:r w:rsidRPr="00B3757A">
        <w:rPr>
          <w:rFonts w:ascii="Times New Roman" w:hAnsi="Times New Roman" w:cs="Times New Roman"/>
          <w:sz w:val="28"/>
          <w:szCs w:val="28"/>
        </w:rPr>
        <w:t xml:space="preserve"> </w:t>
      </w:r>
      <w:r w:rsidRPr="00D3678C">
        <w:rPr>
          <w:rFonts w:ascii="Times New Roman" w:hAnsi="Times New Roman" w:cs="Times New Roman"/>
          <w:sz w:val="28"/>
          <w:szCs w:val="28"/>
        </w:rPr>
        <w:t>2019-2020 учебный год»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На педсоветах использовались интересные формы работы: деловые игры, выступления творческой группы по итогам работы, выставки, защита проектов.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Обучение педагогов проводились через разнообразные  формы  работы: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C14A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14A7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D3678C">
        <w:rPr>
          <w:rFonts w:ascii="Times New Roman" w:hAnsi="Times New Roman" w:cs="Times New Roman"/>
          <w:kern w:val="36"/>
          <w:sz w:val="28"/>
          <w:szCs w:val="28"/>
        </w:rPr>
        <w:t>семинар-практикум</w:t>
      </w:r>
      <w:r w:rsidRPr="00B3757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D3678C">
        <w:rPr>
          <w:rFonts w:ascii="Times New Roman" w:hAnsi="Times New Roman" w:cs="Times New Roman"/>
          <w:sz w:val="28"/>
          <w:szCs w:val="28"/>
        </w:rPr>
        <w:t>«Педагогическое мастерство педагогов»;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-анкетирование  педагогов с целью    изучения   профессиональной компетентности  педагогов,  выявления  их затруднений.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        С педагогами ДОУ проведены  проблемные тематические консультации согласно  плану  работы.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Были организованы конкурсы, выставки: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выставка поделок из природного материала «Дары осени»;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выставка детских рисунков «Осень золотая в гости к нам пришла»,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конкурс по изготовлению подделок в подарок маме «Подарю я мамочке свой цветочек аленький»;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выставка елочных украшений «Мастерская деда Мороза»;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выставка детских работ  «Защитники Отечества»;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выставка детских работ «Я маму дорогую  поздравлю с женским днем»;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Проведены  мероприятия  в  ДОУ согласно  годовому    плану  работы,  плану   УДО   района, посвященные  знаменательным  датам: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День знаний «Здравствуй, детский сад!»; Экскурсия в школу МБОУ «СОШ№1»;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 День чеченской женщины «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Зударий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динчохь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къонахий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эшна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>»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День воспитателя и дошкольных работников;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- День матери </w:t>
      </w:r>
      <w:r w:rsidRPr="00D3678C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милая моя …»</w:t>
      </w:r>
      <w:r w:rsidRPr="00D3678C">
        <w:rPr>
          <w:rFonts w:ascii="Times New Roman" w:hAnsi="Times New Roman" w:cs="Times New Roman"/>
          <w:sz w:val="28"/>
          <w:szCs w:val="28"/>
        </w:rPr>
        <w:t>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- День народного единства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- спортивный досуг «12 декабря – День Конституции РФ»;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новогодние  праздники  «Новогодние приключения Бабы Яги»;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 спортивное развлечение совместно с родителями, посвященное Дню защитника Отечества;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-«8 Марта - мамин день»;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lastRenderedPageBreak/>
        <w:t>- День чеченского языка «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>!»;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78C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D36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3678C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Pr="00D3678C">
        <w:rPr>
          <w:rFonts w:ascii="Times New Roman" w:hAnsi="Times New Roman" w:cs="Times New Roman"/>
          <w:b/>
          <w:sz w:val="28"/>
          <w:szCs w:val="28"/>
        </w:rPr>
        <w:t>едагогическая работа</w:t>
      </w:r>
      <w:r w:rsidRPr="00D3678C">
        <w:rPr>
          <w:rFonts w:ascii="Times New Roman" w:hAnsi="Times New Roman" w:cs="Times New Roman"/>
          <w:sz w:val="28"/>
          <w:szCs w:val="28"/>
        </w:rPr>
        <w:t>.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 xml:space="preserve">едагогической работы по формированию физических, интеллектуальных и личностных качеств детей решались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задачами. При этом осуществлялась психологическое сопровождение воспитательно-образовательного процесса.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/>
      </w:tblPr>
      <w:tblGrid>
        <w:gridCol w:w="4672"/>
        <w:gridCol w:w="1986"/>
      </w:tblGrid>
      <w:tr w:rsidR="005E2F99" w:rsidRPr="00D3678C" w:rsidTr="004D0EEB">
        <w:tc>
          <w:tcPr>
            <w:tcW w:w="4672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5E2F99" w:rsidRPr="00D3678C" w:rsidTr="004D0EEB">
        <w:tc>
          <w:tcPr>
            <w:tcW w:w="4672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5E2F99" w:rsidRPr="00D3678C" w:rsidTr="004D0EEB">
        <w:tc>
          <w:tcPr>
            <w:tcW w:w="4672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5E2F99" w:rsidRPr="00D3678C" w:rsidRDefault="005E2F99" w:rsidP="004D0E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:rsidR="005E2F99" w:rsidRPr="00D3678C" w:rsidRDefault="005E2F99" w:rsidP="005E2F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Выводы: в итоге все группы благополучно преодолели  сложный, начальный этап новой обстановки.</w:t>
      </w:r>
    </w:p>
    <w:p w:rsidR="005E2F99" w:rsidRPr="00D3678C" w:rsidRDefault="005E2F99" w:rsidP="005E2F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 новом  2020-2021  учебном  году   в   школу  идут  10  детей. 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Педагогами старших групп  большое внимание уделялось подготовке детей к школе. Воспитатели уделяли внимание развитию познавательной активности и интересов дошкольников. Этому способствовало: решение проблемных ситуаций, проведение </w:t>
      </w: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5E2F99" w:rsidRPr="00D3678C" w:rsidRDefault="005E2F99" w:rsidP="005E2F99">
      <w:pPr>
        <w:spacing w:after="0" w:line="360" w:lineRule="auto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индивидуальные беседы о готовности ребёнка к школе, особенностях развития;</w:t>
      </w:r>
    </w:p>
    <w:p w:rsidR="005E2F99" w:rsidRPr="00D3678C" w:rsidRDefault="005E2F99" w:rsidP="005E2F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</w:p>
    <w:p w:rsidR="005E2F99" w:rsidRPr="00D3678C" w:rsidRDefault="005E2F99" w:rsidP="005E2F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«Памятка для родителей будущего первоклассника», «Чем и как занять ребёнка дома», «Держим карандаш правильно»;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Pr="00D3678C">
        <w:rPr>
          <w:rFonts w:ascii="Times New Roman" w:hAnsi="Times New Roman" w:cs="Times New Roman"/>
          <w:sz w:val="28"/>
          <w:szCs w:val="28"/>
        </w:rPr>
        <w:t>«Психологическая готовность к обучению в школе»;</w:t>
      </w:r>
    </w:p>
    <w:p w:rsidR="005E2F99" w:rsidRPr="00D3678C" w:rsidRDefault="005E2F99" w:rsidP="005E2F99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Дошкольное учреждение осуществляет сотрудничество с начальной школой</w:t>
      </w:r>
      <w:proofErr w:type="gramStart"/>
      <w:r w:rsidRPr="00D3678C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3678C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5E2F99" w:rsidRPr="00D3678C" w:rsidRDefault="005E2F99" w:rsidP="005E2F9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 у  детей сложились предпосылки к обучению в школе, ребята научились общаться с   взрослыми и сверстниками, усвоили основы культуры поведения, стремятся к самостоятельности.   Затруднения вызывали – составление рассказа  по картине, задание «Разложи полоски»</w:t>
      </w:r>
      <w:proofErr w:type="gramStart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аиболее сложными оказались такие проблемы как коррекция агрессии детей, развитие логического мышления.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Перспективы</w:t>
      </w: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умение самостоятельно   разрешать   конфликтные</w:t>
      </w:r>
      <w:r w:rsidRPr="00B375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Взаимодействие с родителями воспитанников</w:t>
      </w:r>
    </w:p>
    <w:p w:rsidR="005E2F99" w:rsidRPr="00D3678C" w:rsidRDefault="005E2F99" w:rsidP="005E2F99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lastRenderedPageBreak/>
        <w:t>Взаимодействие с родителями коллектив  нашего детского  сада строит на принципе сотрудничества. </w:t>
      </w: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br/>
        <w:t>При этом решаются приоритетные задачи:</w:t>
      </w:r>
    </w:p>
    <w:p w:rsidR="005E2F99" w:rsidRPr="00D3678C" w:rsidRDefault="005E2F99" w:rsidP="005E2F99">
      <w:pPr>
        <w:numPr>
          <w:ilvl w:val="0"/>
          <w:numId w:val="8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5E2F99" w:rsidRPr="00D3678C" w:rsidRDefault="005E2F99" w:rsidP="005E2F99">
      <w:pPr>
        <w:numPr>
          <w:ilvl w:val="0"/>
          <w:numId w:val="8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5E2F99" w:rsidRPr="00D3678C" w:rsidRDefault="005E2F99" w:rsidP="005E2F99">
      <w:pPr>
        <w:numPr>
          <w:ilvl w:val="0"/>
          <w:numId w:val="8"/>
        </w:numPr>
        <w:shd w:val="clear" w:color="auto" w:fill="FFFFFF"/>
        <w:spacing w:before="100" w:beforeAutospacing="1" w:after="215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  Для решения этих задач используются различные формы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430"/>
        <w:gridCol w:w="3267"/>
        <w:gridCol w:w="494"/>
        <w:gridCol w:w="3166"/>
      </w:tblGrid>
      <w:tr w:rsidR="005E2F99" w:rsidRPr="00D3678C" w:rsidTr="004D0EEB">
        <w:tc>
          <w:tcPr>
            <w:tcW w:w="2214" w:type="dxa"/>
            <w:tcBorders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5E2F99" w:rsidRPr="00D3678C" w:rsidRDefault="005E2F99" w:rsidP="005E2F9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2" type="#_x0000_t32" style="position:absolute;margin-left:53.6pt;margin-top:.15pt;width:98.85pt;height:35.45pt;flip:x 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<v:stroke endarrow="block"/>
          </v:shape>
        </w:pict>
      </w: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33" type="#_x0000_t32" style="position:absolute;margin-left:306.1pt;margin-top:.15pt;width:81.7pt;height:35.45pt;flip:y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<v:stroke endarrow="block"/>
          </v:shape>
        </w:pict>
      </w: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34" type="#_x0000_t32" style="position:absolute;margin-left:208.3pt;margin-top:.15pt;width:0;height:35.45pt;flip: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<v:stroke endarrow="block"/>
          </v:shape>
        </w:pic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5E2F99" w:rsidRPr="00D3678C" w:rsidTr="004D0EEB">
        <w:trPr>
          <w:trHeight w:val="443"/>
        </w:trPr>
        <w:tc>
          <w:tcPr>
            <w:tcW w:w="5103" w:type="dxa"/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5E2F99" w:rsidRPr="00D3678C" w:rsidRDefault="005E2F99" w:rsidP="005E2F9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" o:spid="_x0000_s1035" type="#_x0000_t32" style="position:absolute;margin-left:53.6pt;margin-top:1pt;width:98.85pt;height:34.4pt;flip:x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36" type="#_x0000_t32" style="position:absolute;margin-left:306.1pt;margin-top:1pt;width:81.7pt;height:34.4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  <w:r w:rsidRPr="00D367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" o:spid="_x0000_s1037" type="#_x0000_t32" style="position:absolute;margin-left:208.3pt;margin-top:1pt;width:0;height:34.4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567"/>
        <w:gridCol w:w="2552"/>
        <w:gridCol w:w="918"/>
        <w:gridCol w:w="3016"/>
      </w:tblGrid>
      <w:tr w:rsidR="005E2F99" w:rsidRPr="00D3678C" w:rsidTr="004D0EEB">
        <w:tc>
          <w:tcPr>
            <w:tcW w:w="2694" w:type="dxa"/>
            <w:tcBorders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5E2F99" w:rsidRPr="00D3678C" w:rsidRDefault="005E2F99" w:rsidP="004D0EE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Работает     консультативная   служба специалистов: зам</w:t>
      </w:r>
      <w:proofErr w:type="gramStart"/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.з</w:t>
      </w:r>
      <w:proofErr w:type="gramEnd"/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ав по ВМР,   музыкальный    руководитель,  медсестра.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>.</w:t>
      </w:r>
      <w:r w:rsidRPr="00D3678C">
        <w:rPr>
          <w:rFonts w:ascii="Times New Roman" w:hAnsi="Times New Roman" w:cs="Times New Roman"/>
          <w:sz w:val="28"/>
          <w:szCs w:val="28"/>
        </w:rPr>
        <w:br/>
      </w:r>
      <w:r w:rsidRPr="00D3678C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D3678C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D3678C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D3678C">
        <w:rPr>
          <w:rFonts w:ascii="Times New Roman" w:hAnsi="Times New Roman" w:cs="Times New Roman"/>
          <w:sz w:val="28"/>
          <w:szCs w:val="28"/>
          <w:lang w:eastAsia="ru-RU"/>
        </w:rPr>
        <w:t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Медико-педагогическая работа.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A7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3757A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питания: регулярность, полноценность, разнообразие, добавление в продукты питания йодированной соли, соблюдения режима питания в соответс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3757A">
        <w:rPr>
          <w:rFonts w:ascii="Times New Roman" w:hAnsi="Times New Roman" w:cs="Times New Roman"/>
          <w:sz w:val="28"/>
          <w:szCs w:val="28"/>
          <w:lang w:eastAsia="ru-RU"/>
        </w:rPr>
        <w:t xml:space="preserve">вии с десятидневным меню и требованиям </w:t>
      </w:r>
      <w:proofErr w:type="spellStart"/>
      <w:r w:rsidRPr="00B3757A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3757A">
        <w:rPr>
          <w:rFonts w:ascii="Times New Roman" w:hAnsi="Times New Roman" w:cs="Times New Roman"/>
          <w:sz w:val="28"/>
          <w:szCs w:val="28"/>
          <w:lang w:eastAsia="ru-RU"/>
        </w:rPr>
        <w:t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  <w:r w:rsidRPr="00C14A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F9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B3757A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5E2F99" w:rsidRPr="00B3757A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B3757A">
        <w:rPr>
          <w:rFonts w:ascii="Times New Roman" w:hAnsi="Times New Roman" w:cs="Times New Roman"/>
          <w:sz w:val="28"/>
          <w:szCs w:val="28"/>
          <w:lang w:eastAsia="ru-RU"/>
        </w:rPr>
        <w:t>3.Закаливающие мероприятия: педагоги детского сада при его проведении придерживаются следующих правил: - системность;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A79"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A79"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A79"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5E2F99" w:rsidRPr="00B3757A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57A">
        <w:rPr>
          <w:rFonts w:ascii="Times New Roman" w:hAnsi="Times New Roman"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5E2F99" w:rsidRPr="00B3757A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57A">
        <w:rPr>
          <w:rFonts w:ascii="Times New Roman" w:hAnsi="Times New Roman"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 w:rsidRPr="00B3757A">
        <w:rPr>
          <w:rFonts w:ascii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B3757A">
        <w:rPr>
          <w:rFonts w:ascii="Times New Roman" w:hAnsi="Times New Roman" w:cs="Times New Roman"/>
          <w:sz w:val="28"/>
          <w:szCs w:val="28"/>
          <w:lang w:eastAsia="ru-RU"/>
        </w:rPr>
        <w:t xml:space="preserve"> по мокрой ребристой дорожке, массажным коврикам, пальчиковая  гимнастика.</w:t>
      </w:r>
    </w:p>
    <w:p w:rsidR="005E2F99" w:rsidRPr="00B3757A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57A"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57A"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культура».</w:t>
      </w:r>
    </w:p>
    <w:p w:rsidR="005E2F99" w:rsidRPr="00C14A79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F99" w:rsidRPr="00D3678C" w:rsidRDefault="005E2F99" w:rsidP="005E2F99">
      <w:pPr>
        <w:pStyle w:val="a4"/>
        <w:shd w:val="clear" w:color="auto" w:fill="FFFFFF"/>
        <w:spacing w:before="100" w:beforeAutospacing="1" w:after="215" w:line="360" w:lineRule="auto"/>
        <w:ind w:left="84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Анализ заболеваемости детей</w:t>
      </w:r>
      <w:r w:rsidRPr="00D367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845" w:type="dxa"/>
        <w:tblLook w:val="04A0"/>
      </w:tblPr>
      <w:tblGrid>
        <w:gridCol w:w="4537"/>
        <w:gridCol w:w="2268"/>
        <w:gridCol w:w="1695"/>
      </w:tblGrid>
      <w:tr w:rsidR="005E2F99" w:rsidRPr="00D3678C" w:rsidTr="004D0EEB">
        <w:tc>
          <w:tcPr>
            <w:tcW w:w="4537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 заболеваемости </w:t>
            </w:r>
          </w:p>
        </w:tc>
        <w:tc>
          <w:tcPr>
            <w:tcW w:w="2268" w:type="dxa"/>
          </w:tcPr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2019-2020 </w:t>
            </w: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1695" w:type="dxa"/>
          </w:tcPr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</w:p>
          <w:p w:rsidR="005E2F99" w:rsidRPr="00D3678C" w:rsidRDefault="005E2F99" w:rsidP="004D0EE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2019-2020 </w:t>
            </w: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5E2F99" w:rsidRPr="00D3678C" w:rsidTr="004D0EEB">
        <w:tc>
          <w:tcPr>
            <w:tcW w:w="4537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7%</w:t>
            </w:r>
          </w:p>
        </w:tc>
        <w:tc>
          <w:tcPr>
            <w:tcW w:w="1695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2%</w:t>
            </w:r>
          </w:p>
        </w:tc>
      </w:tr>
      <w:tr w:rsidR="005E2F99" w:rsidRPr="00D3678C" w:rsidTr="004D0EEB">
        <w:tc>
          <w:tcPr>
            <w:tcW w:w="4537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0,1%</w:t>
            </w:r>
          </w:p>
        </w:tc>
        <w:tc>
          <w:tcPr>
            <w:tcW w:w="1695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0,1%</w:t>
            </w:r>
          </w:p>
        </w:tc>
      </w:tr>
    </w:tbl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 xml:space="preserve">Вывод: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</w:t>
      </w:r>
      <w:proofErr w:type="spellStart"/>
      <w:r w:rsidRPr="00D3678C">
        <w:rPr>
          <w:rFonts w:ascii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 w:rsidRPr="00D3678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воспитания. Медицинской службой ДОУ планируется усиление санитарно- просветительной и профилактической работы среди родителей воспитанников и педагогическим коллективом, строгое выполнение плана </w:t>
      </w:r>
      <w:proofErr w:type="spellStart"/>
      <w:proofErr w:type="gramStart"/>
      <w:r w:rsidRPr="00D3678C">
        <w:rPr>
          <w:rFonts w:ascii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D3678C">
        <w:rPr>
          <w:rFonts w:ascii="Times New Roman" w:hAnsi="Times New Roman" w:cs="Times New Roman"/>
          <w:sz w:val="28"/>
          <w:szCs w:val="28"/>
          <w:lang w:eastAsia="ru-RU"/>
        </w:rPr>
        <w:t>- оздоровительной</w:t>
      </w:r>
      <w:proofErr w:type="gramEnd"/>
      <w:r w:rsidRPr="00D3678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Материально – хозяйственное обеспечение.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2019-2020 учебном году была проведена работа по укреплению, сохранению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 технической базы детского сада.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-- хозяйственное сопровождение образовательного процесса.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 xml:space="preserve">Контрольно- инспекционная деятельность состояла в следующем: 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контроль выполнения должностных обязанностей и рабочих графиков технического персонала.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разных мер и измерительных приборов;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выполнение требований, норм и правил пожарной безопасности и охраны труда.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контроля показали, что в ДОУ хозяйственная деятельность осуществляется на должном уровне.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5E2F99" w:rsidRPr="00D3678C" w:rsidRDefault="005E2F99" w:rsidP="005E2F99">
      <w:pPr>
        <w:pStyle w:val="a4"/>
        <w:numPr>
          <w:ilvl w:val="0"/>
          <w:numId w:val="11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5E2F99" w:rsidRPr="00D3678C" w:rsidRDefault="005E2F99" w:rsidP="005E2F99">
      <w:pPr>
        <w:pStyle w:val="a4"/>
        <w:numPr>
          <w:ilvl w:val="0"/>
          <w:numId w:val="11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D3678C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5E2F99" w:rsidRPr="00D3678C" w:rsidRDefault="005E2F99" w:rsidP="005E2F99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2019-2020учебный год: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1. Анализ учебно- воспитательного процесса в ДОУ, его эффективность и результативности деятельности за 2019-2020 учебный год показал, что основные годовые задачи выполнены.  Существенным 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 «От рождения до школы» под редакцией Н. Е. </w:t>
      </w:r>
      <w:proofErr w:type="spellStart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2. Повысился </w:t>
      </w:r>
      <w:proofErr w:type="spellStart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теоритический</w:t>
      </w:r>
      <w:proofErr w:type="spellEnd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и практический уровень у педагогов в освоении ФГОС </w:t>
      </w:r>
      <w:proofErr w:type="gramStart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освоении профессии, этом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у способствовало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занятий, консультирование, посещение других учреждений, самообразование.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4.Поддерживается, обновляется, необходимая документация по методической  работе.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столкнулись педагоги детского сада в 2019- 2020 учебном году, определены перспективы работы на следующий учебный год: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 на 2020- 2021 учебный год.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1.Осуществление целостного подхода к оздоровлению и укреплению здоровья                           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 xml:space="preserve">   воспитанников.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 xml:space="preserve">2.Развитие элементарных математических представлений дошкольников </w:t>
      </w:r>
      <w:proofErr w:type="gramStart"/>
      <w:r w:rsidRPr="00D3678C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 xml:space="preserve">   реализацию образовательной области «Познавательное развитие».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</w:rPr>
        <w:t>3.Формирование духовно-нравственных ценностей дошкольников через      взаимодействие с семьями воспитанников.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Default="005E2F99" w:rsidP="005E2F99">
      <w:pPr>
        <w:rPr>
          <w:rFonts w:ascii="Times New Roman" w:hAnsi="Times New Roman" w:cs="Times New Roman"/>
          <w:sz w:val="28"/>
          <w:szCs w:val="28"/>
        </w:rPr>
      </w:pPr>
    </w:p>
    <w:p w:rsidR="005E2F99" w:rsidRPr="005E2F99" w:rsidRDefault="005E2F99" w:rsidP="00C14A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5E2F99" w:rsidRPr="005E2F99" w:rsidSect="00D367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6E6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F2A"/>
    <w:multiLevelType w:val="hybridMultilevel"/>
    <w:tmpl w:val="2E70F7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44E"/>
    <w:rsid w:val="00012D1C"/>
    <w:rsid w:val="00077944"/>
    <w:rsid w:val="00082097"/>
    <w:rsid w:val="000B50D6"/>
    <w:rsid w:val="00181444"/>
    <w:rsid w:val="00193527"/>
    <w:rsid w:val="001A1D2C"/>
    <w:rsid w:val="00201302"/>
    <w:rsid w:val="0022276A"/>
    <w:rsid w:val="00231F23"/>
    <w:rsid w:val="00300707"/>
    <w:rsid w:val="003934EE"/>
    <w:rsid w:val="003F681E"/>
    <w:rsid w:val="00411AE0"/>
    <w:rsid w:val="0044366D"/>
    <w:rsid w:val="00482C76"/>
    <w:rsid w:val="00512BF4"/>
    <w:rsid w:val="005147E6"/>
    <w:rsid w:val="005E2F99"/>
    <w:rsid w:val="006239D4"/>
    <w:rsid w:val="006374BA"/>
    <w:rsid w:val="006E0F92"/>
    <w:rsid w:val="006E3846"/>
    <w:rsid w:val="007148FE"/>
    <w:rsid w:val="0077473B"/>
    <w:rsid w:val="007E67D1"/>
    <w:rsid w:val="007E7849"/>
    <w:rsid w:val="00824FBB"/>
    <w:rsid w:val="00876F27"/>
    <w:rsid w:val="008B6631"/>
    <w:rsid w:val="0097163D"/>
    <w:rsid w:val="00A015D7"/>
    <w:rsid w:val="00A158A7"/>
    <w:rsid w:val="00A852D5"/>
    <w:rsid w:val="00AC0927"/>
    <w:rsid w:val="00AE5C0D"/>
    <w:rsid w:val="00B30C13"/>
    <w:rsid w:val="00B3757A"/>
    <w:rsid w:val="00BD67BE"/>
    <w:rsid w:val="00C14A79"/>
    <w:rsid w:val="00C3106E"/>
    <w:rsid w:val="00C81680"/>
    <w:rsid w:val="00C866D5"/>
    <w:rsid w:val="00CE3D23"/>
    <w:rsid w:val="00D1544E"/>
    <w:rsid w:val="00D200F5"/>
    <w:rsid w:val="00D3678C"/>
    <w:rsid w:val="00D90F66"/>
    <w:rsid w:val="00E41B1B"/>
    <w:rsid w:val="00E422AF"/>
    <w:rsid w:val="00EC3881"/>
    <w:rsid w:val="00F8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Прямая со стрелкой 6"/>
        <o:r id="V:Rule14" type="connector" idref="#Прямая со стрелкой 4"/>
        <o:r id="V:Rule15" type="connector" idref="#Прямая со стрелкой 5"/>
        <o:r id="V:Rule16" type="connector" idref="#Прямая со стрелкой 1"/>
        <o:r id="V:Rule17" type="connector" idref="#Прямая со стрелкой 3"/>
        <o:r id="V:Rule1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A994-89C7-42F7-AA48-941E3C9C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17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Айша</cp:lastModifiedBy>
  <cp:revision>13</cp:revision>
  <cp:lastPrinted>2017-08-25T08:13:00Z</cp:lastPrinted>
  <dcterms:created xsi:type="dcterms:W3CDTF">2018-03-20T11:36:00Z</dcterms:created>
  <dcterms:modified xsi:type="dcterms:W3CDTF">2020-12-10T12:16:00Z</dcterms:modified>
</cp:coreProperties>
</file>